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0" w:rsidRDefault="00B20010" w:rsidP="00B20010">
      <w:pPr>
        <w:ind w:left="524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3</w:t>
      </w:r>
    </w:p>
    <w:p w:rsidR="00B20010" w:rsidRDefault="00B20010" w:rsidP="00B20010">
      <w:pPr>
        <w:ind w:left="5245" w:right="-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от 30.12.2016 № 23-о/д</w:t>
      </w:r>
    </w:p>
    <w:p w:rsidR="00B20010" w:rsidRDefault="00B20010" w:rsidP="00B20010">
      <w:pPr>
        <w:jc w:val="right"/>
        <w:rPr>
          <w:rFonts w:ascii="Arial" w:hAnsi="Arial" w:cs="Arial"/>
          <w:sz w:val="26"/>
          <w:szCs w:val="26"/>
        </w:rPr>
      </w:pPr>
    </w:p>
    <w:p w:rsidR="00B20010" w:rsidRDefault="00B20010" w:rsidP="00B20010">
      <w:pPr>
        <w:jc w:val="right"/>
        <w:rPr>
          <w:rFonts w:ascii="Arial" w:hAnsi="Arial" w:cs="Arial"/>
          <w:sz w:val="26"/>
          <w:szCs w:val="26"/>
        </w:rPr>
      </w:pPr>
    </w:p>
    <w:p w:rsidR="00B20010" w:rsidRDefault="00B20010" w:rsidP="00B20010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Положение об антикоррупционной политике</w:t>
      </w:r>
      <w:bookmarkEnd w:id="0"/>
      <w:r>
        <w:rPr>
          <w:rFonts w:ascii="Arial" w:hAnsi="Arial" w:cs="Arial"/>
          <w:b/>
          <w:sz w:val="26"/>
          <w:szCs w:val="26"/>
        </w:rPr>
        <w:t xml:space="preserve"> </w:t>
      </w:r>
    </w:p>
    <w:p w:rsidR="00B20010" w:rsidRDefault="00B20010" w:rsidP="00B2001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МАУ «ИГ СОК «Локомотив»</w:t>
      </w:r>
    </w:p>
    <w:p w:rsidR="00B20010" w:rsidRDefault="00B20010" w:rsidP="00B200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1. Цели и задачи</w:t>
      </w:r>
    </w:p>
    <w:p w:rsidR="00B20010" w:rsidRDefault="00B20010" w:rsidP="00B2001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Arial" w:hAnsi="Arial" w:cs="Arial"/>
          <w:sz w:val="26"/>
          <w:szCs w:val="26"/>
          <w:lang w:eastAsia="ru-RU"/>
        </w:rPr>
        <w:t xml:space="preserve">Антикоррупционная политика в МАУ «ИГ СОК «Локомотив»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 xml:space="preserve">далее - Учреждение) </w:t>
      </w:r>
      <w:r>
        <w:rPr>
          <w:rFonts w:ascii="Arial" w:hAnsi="Arial" w:cs="Arial"/>
          <w:sz w:val="26"/>
          <w:szCs w:val="26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Антикоррупционная политика разработана во исполнение Федерального закона от 25 декабря 2008 года № 273-ФЗ «О противодействии коррупции».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Задачами антикоррупционной политики является:</w:t>
      </w:r>
    </w:p>
    <w:p w:rsidR="00B20010" w:rsidRDefault="00B20010" w:rsidP="00B200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20010" w:rsidRDefault="00B20010" w:rsidP="00B200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определение основных направлений по профилактике коррупции в сфере физической культуры и спорта;</w:t>
      </w:r>
    </w:p>
    <w:p w:rsidR="00B20010" w:rsidRDefault="00B20010" w:rsidP="00B200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формирование нетерпимости к коррупционному поведению.</w:t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2. Используемые в политике понятия и определения</w:t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Коррупция</w:t>
      </w:r>
      <w:r>
        <w:rPr>
          <w:rFonts w:ascii="Arial" w:hAnsi="Arial" w:cs="Arial"/>
          <w:sz w:val="26"/>
          <w:szCs w:val="26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>. Коррупцией также является совершение перечисленных деяний от имени или в интересах юридического лица;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>Противодействие коррупции</w:t>
      </w:r>
      <w:r>
        <w:rPr>
          <w:rFonts w:ascii="Arial" w:hAnsi="Arial" w:cs="Arial"/>
          <w:sz w:val="26"/>
          <w:szCs w:val="26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ab/>
        <w:t>3) по минимизации и (или) ликвидации последствий коррупционных правонарушений.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>Предупреждение коррупции</w:t>
      </w:r>
      <w:r>
        <w:rPr>
          <w:rFonts w:ascii="Arial" w:hAnsi="Arial" w:cs="Arial"/>
          <w:b/>
          <w:i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Взятка</w:t>
      </w:r>
      <w:r>
        <w:rPr>
          <w:rFonts w:ascii="Arial" w:hAnsi="Arial" w:cs="Arial"/>
          <w:sz w:val="26"/>
          <w:szCs w:val="26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Коммерческий подкуп</w:t>
      </w:r>
      <w:r>
        <w:rPr>
          <w:rFonts w:ascii="Arial" w:hAnsi="Arial" w:cs="Arial"/>
          <w:sz w:val="26"/>
          <w:szCs w:val="26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Конфликт интересов</w:t>
      </w:r>
      <w:r>
        <w:rPr>
          <w:rFonts w:ascii="Arial" w:hAnsi="Arial" w:cs="Arial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i/>
          <w:sz w:val="26"/>
          <w:szCs w:val="26"/>
          <w:lang w:eastAsia="ru-RU"/>
        </w:rPr>
        <w:tab/>
      </w:r>
      <w:r>
        <w:rPr>
          <w:rFonts w:ascii="Arial" w:hAnsi="Arial" w:cs="Arial"/>
          <w:b/>
          <w:sz w:val="26"/>
          <w:szCs w:val="26"/>
          <w:lang w:eastAsia="ru-RU"/>
        </w:rPr>
        <w:t>Личная заинтересованность работника (представителя организации)</w:t>
      </w:r>
      <w:r>
        <w:rPr>
          <w:rFonts w:ascii="Arial" w:hAnsi="Arial" w:cs="Arial"/>
          <w:sz w:val="26"/>
          <w:szCs w:val="26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kern w:val="36"/>
          <w:sz w:val="26"/>
          <w:szCs w:val="26"/>
          <w:lang w:eastAsia="ru-RU"/>
        </w:rPr>
      </w:pPr>
    </w:p>
    <w:p w:rsidR="00B20010" w:rsidRDefault="00B20010" w:rsidP="00B20010">
      <w:pPr>
        <w:pStyle w:val="a3"/>
        <w:jc w:val="center"/>
        <w:rPr>
          <w:rFonts w:ascii="Arial" w:hAnsi="Arial" w:cs="Arial"/>
          <w:b/>
          <w:kern w:val="36"/>
          <w:sz w:val="26"/>
          <w:szCs w:val="26"/>
          <w:lang w:eastAsia="ru-RU"/>
        </w:rPr>
      </w:pPr>
      <w:r>
        <w:rPr>
          <w:rFonts w:ascii="Arial" w:hAnsi="Arial" w:cs="Arial"/>
          <w:b/>
          <w:kern w:val="36"/>
          <w:sz w:val="26"/>
          <w:szCs w:val="26"/>
          <w:lang w:eastAsia="ru-RU"/>
        </w:rPr>
        <w:t xml:space="preserve">3.Основные принципы антикоррупционной  деятельности </w:t>
      </w:r>
    </w:p>
    <w:p w:rsidR="00B20010" w:rsidRDefault="00B20010" w:rsidP="00B20010">
      <w:pPr>
        <w:pStyle w:val="a3"/>
        <w:jc w:val="both"/>
        <w:rPr>
          <w:rFonts w:ascii="Arial" w:hAnsi="Arial" w:cs="Arial"/>
          <w:kern w:val="36"/>
          <w:sz w:val="26"/>
          <w:szCs w:val="26"/>
          <w:lang w:eastAsia="ru-RU"/>
        </w:rPr>
      </w:pPr>
      <w:r>
        <w:rPr>
          <w:rFonts w:ascii="Arial" w:hAnsi="Arial" w:cs="Arial"/>
          <w:kern w:val="36"/>
          <w:sz w:val="26"/>
          <w:szCs w:val="26"/>
          <w:lang w:eastAsia="ru-RU"/>
        </w:rPr>
        <w:tab/>
      </w:r>
    </w:p>
    <w:p w:rsidR="00B20010" w:rsidRDefault="00B20010" w:rsidP="00B20010">
      <w:pPr>
        <w:pStyle w:val="a3"/>
        <w:jc w:val="both"/>
        <w:rPr>
          <w:rFonts w:ascii="Arial" w:hAnsi="Arial" w:cs="Arial"/>
          <w:kern w:val="36"/>
          <w:sz w:val="26"/>
          <w:szCs w:val="26"/>
          <w:lang w:eastAsia="ru-RU"/>
        </w:rPr>
      </w:pPr>
      <w:r>
        <w:rPr>
          <w:rFonts w:ascii="Arial" w:hAnsi="Arial" w:cs="Arial"/>
          <w:kern w:val="36"/>
          <w:sz w:val="26"/>
          <w:szCs w:val="26"/>
          <w:lang w:eastAsia="ru-RU"/>
        </w:rPr>
        <w:tab/>
        <w:t>Системы мер противодействия коррупции в Учреждении основываться на следующих ключевых принципах:</w:t>
      </w:r>
    </w:p>
    <w:p w:rsidR="00B20010" w:rsidRDefault="00B20010" w:rsidP="00B20010">
      <w:pPr>
        <w:pStyle w:val="a3"/>
        <w:jc w:val="both"/>
        <w:rPr>
          <w:rFonts w:ascii="Arial" w:hAnsi="Arial" w:cs="Arial"/>
          <w:kern w:val="36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соответствия политики Учреждения действующему законодательству и общепринятым нормам.</w:t>
      </w:r>
    </w:p>
    <w:p w:rsidR="00B20010" w:rsidRDefault="00B20010" w:rsidP="00B20010">
      <w:pPr>
        <w:pStyle w:val="a3"/>
        <w:jc w:val="both"/>
        <w:rPr>
          <w:rFonts w:ascii="Arial" w:hAnsi="Arial" w:cs="Arial"/>
          <w:kern w:val="36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Соответствие реализуемых антикоррупционных мероприятий Конституции Российской Федерации, заключенным Российской Федерацией </w:t>
      </w:r>
      <w:r>
        <w:rPr>
          <w:rFonts w:ascii="Arial" w:hAnsi="Arial" w:cs="Arial"/>
          <w:sz w:val="26"/>
          <w:szCs w:val="26"/>
          <w:lang w:eastAsia="ru-RU"/>
        </w:rPr>
        <w:lastRenderedPageBreak/>
        <w:t>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B20010" w:rsidRDefault="00B20010" w:rsidP="00B20010">
      <w:pPr>
        <w:pStyle w:val="a3"/>
        <w:jc w:val="both"/>
        <w:rPr>
          <w:rFonts w:ascii="Arial" w:hAnsi="Arial" w:cs="Arial"/>
          <w:kern w:val="36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личного примера руководства.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вовлеченности работников.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соразмерности антикоррупционных процедур риску коррупции.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Разработка и выполнение комплекса мероприятий, позволяющих снизить вероятность вовлечения Учреждения,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эффективности  антикоррупционных процедур.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приносят значимый результат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>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ответственности и неотвратимости наказания.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 xml:space="preserve">Принцип открытости  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ab/>
        <w:t>Принцип постоянного контроля и регулярного мониторинга.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контроля за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их исполнением.</w:t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4. Область применения антикоррупционной политики и круг лиц, </w:t>
      </w:r>
    </w:p>
    <w:p w:rsidR="00B20010" w:rsidRDefault="00B20010" w:rsidP="00B20010">
      <w:pPr>
        <w:pStyle w:val="a3"/>
        <w:jc w:val="center"/>
        <w:rPr>
          <w:rFonts w:ascii="Arial" w:hAnsi="Arial" w:cs="Arial"/>
          <w:sz w:val="26"/>
          <w:szCs w:val="26"/>
          <w:lang w:eastAsia="ru-RU"/>
        </w:rPr>
      </w:pP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попадающих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под ее действие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p w:rsidR="00B20010" w:rsidRDefault="00B20010" w:rsidP="00B20010">
      <w:pPr>
        <w:pStyle w:val="a3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предоставляющие услуги Учреждению на основе гражданско-правовых договоров.  В этом случае соответствующие положения нужно включить в текст договоров.</w:t>
      </w:r>
    </w:p>
    <w:p w:rsidR="00B20010" w:rsidRDefault="00B20010" w:rsidP="00B20010">
      <w:pPr>
        <w:pStyle w:val="a3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ab/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5.  Должностные лица, ответственные за реализацию антикоррупционной  политики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ab/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В Учреждении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Эти обязанности  включают в частности: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20010" w:rsidRDefault="00B20010" w:rsidP="00B2001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проведение оценки результатов антикоррупционной работы </w:t>
      </w: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0010" w:rsidRDefault="00B20010" w:rsidP="00B20010">
      <w:pPr>
        <w:pStyle w:val="a3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6. Определение и закрепление обязанностей работников, </w:t>
      </w:r>
    </w:p>
    <w:p w:rsidR="00B20010" w:rsidRDefault="00B20010" w:rsidP="00B20010">
      <w:pPr>
        <w:pStyle w:val="a3"/>
        <w:jc w:val="center"/>
        <w:rPr>
          <w:rFonts w:ascii="Arial" w:hAnsi="Arial" w:cs="Arial"/>
          <w:sz w:val="26"/>
          <w:szCs w:val="26"/>
          <w:lang w:eastAsia="ru-RU"/>
        </w:rPr>
      </w:pPr>
      <w:proofErr w:type="gramStart"/>
      <w:r>
        <w:rPr>
          <w:rFonts w:ascii="Arial" w:hAnsi="Arial" w:cs="Arial"/>
          <w:b/>
          <w:sz w:val="26"/>
          <w:szCs w:val="26"/>
          <w:lang w:eastAsia="ru-RU"/>
        </w:rPr>
        <w:t>связанных</w:t>
      </w:r>
      <w:proofErr w:type="gramEnd"/>
      <w:r>
        <w:rPr>
          <w:rFonts w:ascii="Arial" w:hAnsi="Arial" w:cs="Arial"/>
          <w:b/>
          <w:sz w:val="26"/>
          <w:szCs w:val="26"/>
          <w:lang w:eastAsia="ru-RU"/>
        </w:rPr>
        <w:t xml:space="preserve"> с предупреждением и противодействием коррупции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Обязанности работников Учреждения в связи с предупреждением и противодействием коррупции являются общими для всех сотрудников.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B20010" w:rsidRDefault="00B20010" w:rsidP="00B200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20010" w:rsidRDefault="00B20010" w:rsidP="00B200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B20010" w:rsidRDefault="00B20010" w:rsidP="00B200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незамедлительно информировать директора Учреждения о случаях склонения работника к совершению коррупционных правонарушений;</w:t>
      </w:r>
    </w:p>
    <w:p w:rsidR="00B20010" w:rsidRDefault="00B20010" w:rsidP="00B200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B20010" w:rsidRDefault="00B20010" w:rsidP="00B2001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сообщить руководителю о возможности возникновения либо возникшем у работника конфликте интересов.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Исходя их положений статьи 57 ТК РФ по соглашению сторон в трудовой договор, заключаемый с работником при приёме его на работу в Учреждение,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B20010" w:rsidRDefault="00B20010" w:rsidP="00B20010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 xml:space="preserve"> </w:t>
      </w:r>
    </w:p>
    <w:p w:rsidR="00B20010" w:rsidRDefault="00B20010" w:rsidP="00B20010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7.Ответственность  сотрудников за несоблюдение требований антикоррупционной политики</w:t>
      </w: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</w:p>
    <w:p w:rsidR="00B20010" w:rsidRDefault="00B20010" w:rsidP="00B20010">
      <w:pPr>
        <w:pStyle w:val="a3"/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Ответственность работников Учреждения за коррупционные правонарушения наступает в соответствии с законодательством Российской Федерации.</w:t>
      </w:r>
    </w:p>
    <w:p w:rsidR="00B20010" w:rsidRDefault="00B20010" w:rsidP="00B20010">
      <w:pPr>
        <w:pStyle w:val="a3"/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B20010" w:rsidRDefault="00B20010" w:rsidP="00B20010">
      <w:pPr>
        <w:pStyle w:val="a3"/>
        <w:spacing w:line="276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B20010" w:rsidRDefault="00B20010" w:rsidP="00B20010">
      <w:pPr>
        <w:pStyle w:val="a3"/>
        <w:spacing w:line="276" w:lineRule="auto"/>
        <w:ind w:firstLine="851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20010" w:rsidRDefault="00B20010" w:rsidP="00B20010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8. Порядок пересмотра и внесения изменений в антикоррупционную политику </w:t>
      </w: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Изменения в данное Положение могут быть внесены как по инициативе директора Учреждения, так и по инициативе работников.</w:t>
      </w: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В целях внесения изменений в антикоррупционную политику заявитель направляет обращение к директору Учреждения, в котором излагает причины и условия, послужившие основанием обращения.</w:t>
      </w: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Обращение заявителя подлежит рассмотрению комиссией по </w:t>
      </w:r>
      <w:r>
        <w:rPr>
          <w:rFonts w:ascii="Arial" w:hAnsi="Arial" w:cs="Arial"/>
          <w:sz w:val="26"/>
          <w:szCs w:val="26"/>
        </w:rPr>
        <w:t xml:space="preserve"> предупреждению и профилактике коррупционных правонарушений в течение 30 дней с момента получения. По результатам рассмотрения выносится мотивированное решение.</w:t>
      </w:r>
    </w:p>
    <w:p w:rsidR="00B20010" w:rsidRDefault="00B20010" w:rsidP="00B20010">
      <w:pPr>
        <w:pStyle w:val="a3"/>
        <w:spacing w:line="276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Положение об антикоррупционной политике размещается на информационных стендах в помещениях Учреждения и на официальном сайте Учреждения.</w:t>
      </w:r>
    </w:p>
    <w:p w:rsidR="00B20010" w:rsidRDefault="00B20010" w:rsidP="00B20010">
      <w:pPr>
        <w:rPr>
          <w:rFonts w:ascii="Arial" w:hAnsi="Arial" w:cs="Arial"/>
          <w:color w:val="FF0000"/>
          <w:sz w:val="26"/>
          <w:szCs w:val="26"/>
        </w:rPr>
      </w:pPr>
    </w:p>
    <w:p w:rsidR="00B20010" w:rsidRDefault="00B20010" w:rsidP="00B20010">
      <w:pPr>
        <w:rPr>
          <w:rFonts w:ascii="Arial" w:hAnsi="Arial" w:cs="Arial"/>
          <w:color w:val="FF0000"/>
          <w:sz w:val="26"/>
          <w:szCs w:val="26"/>
        </w:rPr>
      </w:pPr>
    </w:p>
    <w:p w:rsidR="00047DFC" w:rsidRDefault="00B20010"/>
    <w:sectPr w:rsidR="0004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0"/>
    <w:rsid w:val="000046F4"/>
    <w:rsid w:val="000077DD"/>
    <w:rsid w:val="00022510"/>
    <w:rsid w:val="0007785F"/>
    <w:rsid w:val="00081FCC"/>
    <w:rsid w:val="00083186"/>
    <w:rsid w:val="000C39C8"/>
    <w:rsid w:val="000D7BAE"/>
    <w:rsid w:val="0011592B"/>
    <w:rsid w:val="0013013D"/>
    <w:rsid w:val="00145585"/>
    <w:rsid w:val="0015171F"/>
    <w:rsid w:val="001630E7"/>
    <w:rsid w:val="001719D2"/>
    <w:rsid w:val="00194CAE"/>
    <w:rsid w:val="001E0E3B"/>
    <w:rsid w:val="0020574D"/>
    <w:rsid w:val="002071F6"/>
    <w:rsid w:val="00226B5F"/>
    <w:rsid w:val="00227400"/>
    <w:rsid w:val="002A16B1"/>
    <w:rsid w:val="002E2234"/>
    <w:rsid w:val="00311A74"/>
    <w:rsid w:val="003171D9"/>
    <w:rsid w:val="0033679F"/>
    <w:rsid w:val="00343B51"/>
    <w:rsid w:val="00350346"/>
    <w:rsid w:val="00351E71"/>
    <w:rsid w:val="00363CBD"/>
    <w:rsid w:val="0036762F"/>
    <w:rsid w:val="0037646D"/>
    <w:rsid w:val="00376CA8"/>
    <w:rsid w:val="00384FD9"/>
    <w:rsid w:val="00394B17"/>
    <w:rsid w:val="003D39C8"/>
    <w:rsid w:val="003E7ACD"/>
    <w:rsid w:val="0043143E"/>
    <w:rsid w:val="00435B8E"/>
    <w:rsid w:val="00443490"/>
    <w:rsid w:val="004613DC"/>
    <w:rsid w:val="00495A5E"/>
    <w:rsid w:val="004A5573"/>
    <w:rsid w:val="004D6615"/>
    <w:rsid w:val="005068FD"/>
    <w:rsid w:val="00527410"/>
    <w:rsid w:val="00531F28"/>
    <w:rsid w:val="005345BC"/>
    <w:rsid w:val="00550A69"/>
    <w:rsid w:val="00555BAA"/>
    <w:rsid w:val="0056242F"/>
    <w:rsid w:val="0056326C"/>
    <w:rsid w:val="00574854"/>
    <w:rsid w:val="00575E0C"/>
    <w:rsid w:val="00590BB5"/>
    <w:rsid w:val="00596B34"/>
    <w:rsid w:val="005C65A8"/>
    <w:rsid w:val="005F1644"/>
    <w:rsid w:val="0060739C"/>
    <w:rsid w:val="00610264"/>
    <w:rsid w:val="00624FD3"/>
    <w:rsid w:val="00630931"/>
    <w:rsid w:val="00665F77"/>
    <w:rsid w:val="0067442B"/>
    <w:rsid w:val="00684D0F"/>
    <w:rsid w:val="006A4737"/>
    <w:rsid w:val="006B14BF"/>
    <w:rsid w:val="006B69C6"/>
    <w:rsid w:val="006C20B0"/>
    <w:rsid w:val="00703F47"/>
    <w:rsid w:val="0074329F"/>
    <w:rsid w:val="0075533E"/>
    <w:rsid w:val="007575D4"/>
    <w:rsid w:val="007835DA"/>
    <w:rsid w:val="007A4E3C"/>
    <w:rsid w:val="007A71F9"/>
    <w:rsid w:val="007D34E1"/>
    <w:rsid w:val="007F65EC"/>
    <w:rsid w:val="008115E0"/>
    <w:rsid w:val="008123DF"/>
    <w:rsid w:val="008261E5"/>
    <w:rsid w:val="00855386"/>
    <w:rsid w:val="008838FA"/>
    <w:rsid w:val="008962B8"/>
    <w:rsid w:val="008A2AF8"/>
    <w:rsid w:val="008C15CE"/>
    <w:rsid w:val="008D1514"/>
    <w:rsid w:val="008E1EAF"/>
    <w:rsid w:val="00940C49"/>
    <w:rsid w:val="00952DA1"/>
    <w:rsid w:val="00966137"/>
    <w:rsid w:val="0096718E"/>
    <w:rsid w:val="00993D27"/>
    <w:rsid w:val="009B274D"/>
    <w:rsid w:val="009B4DF6"/>
    <w:rsid w:val="00A3238E"/>
    <w:rsid w:val="00A40847"/>
    <w:rsid w:val="00A419E8"/>
    <w:rsid w:val="00A43948"/>
    <w:rsid w:val="00A64206"/>
    <w:rsid w:val="00B0438C"/>
    <w:rsid w:val="00B10635"/>
    <w:rsid w:val="00B14ADC"/>
    <w:rsid w:val="00B20010"/>
    <w:rsid w:val="00B316C4"/>
    <w:rsid w:val="00B42715"/>
    <w:rsid w:val="00B63F95"/>
    <w:rsid w:val="00B64765"/>
    <w:rsid w:val="00B70DAC"/>
    <w:rsid w:val="00B77CA2"/>
    <w:rsid w:val="00BF35FC"/>
    <w:rsid w:val="00C06398"/>
    <w:rsid w:val="00C224D9"/>
    <w:rsid w:val="00C3632A"/>
    <w:rsid w:val="00C479B3"/>
    <w:rsid w:val="00CD2A21"/>
    <w:rsid w:val="00CF5BC0"/>
    <w:rsid w:val="00CF6A3F"/>
    <w:rsid w:val="00D00F06"/>
    <w:rsid w:val="00D02B38"/>
    <w:rsid w:val="00D2198F"/>
    <w:rsid w:val="00D36B19"/>
    <w:rsid w:val="00D9141F"/>
    <w:rsid w:val="00D92832"/>
    <w:rsid w:val="00D951B5"/>
    <w:rsid w:val="00DA13D6"/>
    <w:rsid w:val="00DC7BB3"/>
    <w:rsid w:val="00DE1637"/>
    <w:rsid w:val="00DF1746"/>
    <w:rsid w:val="00E15832"/>
    <w:rsid w:val="00E43B22"/>
    <w:rsid w:val="00E86D38"/>
    <w:rsid w:val="00E90455"/>
    <w:rsid w:val="00E964AC"/>
    <w:rsid w:val="00EA5A43"/>
    <w:rsid w:val="00EB3348"/>
    <w:rsid w:val="00EC0D0B"/>
    <w:rsid w:val="00EF1BF9"/>
    <w:rsid w:val="00EF437D"/>
    <w:rsid w:val="00F05DDB"/>
    <w:rsid w:val="00F15F1B"/>
    <w:rsid w:val="00F319C1"/>
    <w:rsid w:val="00F3372B"/>
    <w:rsid w:val="00F4147D"/>
    <w:rsid w:val="00F51518"/>
    <w:rsid w:val="00F72948"/>
    <w:rsid w:val="00F86DEA"/>
    <w:rsid w:val="00FA1F53"/>
    <w:rsid w:val="00FA5422"/>
    <w:rsid w:val="00FB7396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2017-10-06T06:44:00Z</dcterms:created>
  <dcterms:modified xsi:type="dcterms:W3CDTF">2017-10-06T06:45:00Z</dcterms:modified>
</cp:coreProperties>
</file>